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20" w:lineRule="atLeast"/>
        <w:jc w:val="center"/>
        <w:rPr>
          <w:rFonts w:ascii="方正小标宋简体" w:hAnsi="黑体" w:eastAsia="方正小标宋简体"/>
          <w:color w:val="3E3A39"/>
          <w:sz w:val="44"/>
          <w:szCs w:val="44"/>
        </w:rPr>
      </w:pPr>
      <w:r>
        <w:rPr>
          <w:rFonts w:hint="eastAsia" w:ascii="方正小标宋简体" w:hAnsi="黑体" w:eastAsia="方正小标宋简体"/>
          <w:color w:val="3E3A39"/>
          <w:sz w:val="44"/>
          <w:szCs w:val="44"/>
        </w:rPr>
        <w:t>宜春市生态环境局2020年政府信息</w:t>
      </w:r>
    </w:p>
    <w:p>
      <w:pPr>
        <w:pStyle w:val="4"/>
        <w:shd w:val="clear" w:color="auto" w:fill="FFFFFF"/>
        <w:spacing w:before="0" w:beforeAutospacing="0" w:after="0" w:afterAutospacing="0" w:line="420" w:lineRule="atLeast"/>
        <w:jc w:val="center"/>
        <w:rPr>
          <w:rFonts w:ascii="方正小标宋简体" w:hAnsi="黑体" w:eastAsia="方正小标宋简体"/>
          <w:color w:val="3E3A39"/>
          <w:sz w:val="44"/>
          <w:szCs w:val="44"/>
        </w:rPr>
      </w:pPr>
      <w:r>
        <w:rPr>
          <w:rFonts w:hint="eastAsia" w:ascii="方正小标宋简体" w:hAnsi="黑体" w:eastAsia="方正小标宋简体"/>
          <w:color w:val="3E3A39"/>
          <w:sz w:val="44"/>
          <w:szCs w:val="44"/>
        </w:rPr>
        <w:t>公开工作年度报告</w:t>
      </w:r>
    </w:p>
    <w:p>
      <w:pPr>
        <w:pStyle w:val="4"/>
        <w:shd w:val="clear" w:color="auto" w:fill="FFFFFF"/>
        <w:spacing w:before="0" w:beforeAutospacing="0" w:after="0" w:afterAutospacing="0" w:line="420" w:lineRule="atLeast"/>
        <w:ind w:firstLine="640" w:firstLineChars="200"/>
        <w:rPr>
          <w:rFonts w:ascii="仿宋_GB2312" w:hAnsi="微软雅黑" w:eastAsia="仿宋_GB2312"/>
          <w:color w:val="3E3A39"/>
          <w:sz w:val="32"/>
          <w:szCs w:val="32"/>
        </w:rPr>
      </w:pPr>
    </w:p>
    <w:p>
      <w:pPr>
        <w:pStyle w:val="4"/>
        <w:shd w:val="clear" w:color="auto" w:fill="FFFFFF"/>
        <w:spacing w:before="0" w:beforeAutospacing="0" w:after="0" w:afterAutospacing="0" w:line="420" w:lineRule="atLeast"/>
        <w:ind w:firstLine="640" w:firstLineChars="200"/>
        <w:jc w:val="both"/>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本年度报告是根据《中华人民共和国政府信息公开条例》要求，由宜春市生态环境局组织编制。本报告使用数据统计期限为2020年1月1日至2020年12月31日。全文包括总体情况、主动公开政府信息情况、收到和处理政府信息公开申请情况、政府信息公开行政复议行政诉讼情况、存在的主要问题及改进情况、其他需要报告的事项。</w:t>
      </w:r>
    </w:p>
    <w:p>
      <w:pPr>
        <w:pStyle w:val="4"/>
        <w:shd w:val="clear" w:color="auto" w:fill="FFFFFF"/>
        <w:spacing w:before="0" w:beforeAutospacing="0" w:after="0" w:afterAutospacing="0" w:line="420" w:lineRule="atLeast"/>
        <w:rPr>
          <w:rFonts w:ascii="黑体" w:hAnsi="黑体" w:eastAsia="黑体"/>
          <w:color w:val="3E3A39"/>
          <w:sz w:val="32"/>
          <w:szCs w:val="32"/>
        </w:rPr>
      </w:pPr>
      <w:r>
        <w:rPr>
          <w:rFonts w:hint="eastAsia" w:ascii="仿宋_GB2312" w:hAnsi="微软雅黑" w:eastAsia="仿宋_GB2312"/>
          <w:color w:val="3E3A39"/>
          <w:sz w:val="32"/>
          <w:szCs w:val="32"/>
        </w:rPr>
        <w:t>　　</w:t>
      </w:r>
      <w:r>
        <w:rPr>
          <w:rFonts w:hint="eastAsia" w:ascii="黑体" w:hAnsi="黑体" w:eastAsia="黑体"/>
          <w:color w:val="3E3A39"/>
          <w:sz w:val="32"/>
          <w:szCs w:val="32"/>
        </w:rPr>
        <w:t>一、总体情况</w:t>
      </w:r>
    </w:p>
    <w:p>
      <w:pPr>
        <w:pStyle w:val="4"/>
        <w:shd w:val="clear" w:color="auto" w:fill="FFFFFF"/>
        <w:spacing w:before="0" w:beforeAutospacing="0" w:after="0" w:afterAutospacing="0" w:line="420" w:lineRule="atLeast"/>
        <w:jc w:val="both"/>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w:t>
      </w:r>
      <w:r>
        <w:rPr>
          <w:rFonts w:ascii="仿宋_GB2312" w:eastAsia="仿宋_GB2312"/>
          <w:color w:val="000000"/>
          <w:sz w:val="32"/>
          <w:szCs w:val="32"/>
          <w:shd w:val="clear" w:color="auto" w:fill="FFFFFF"/>
        </w:rPr>
        <w:t>2020年，市生态环境局在市委市政府和省生态环境厅的坚强领导下，坚决贯彻落实习近平总书记视察江西重要讲话精神和省、市两级政府关于政务与信息公开工作要求，以《宜春市2020年政务公开工作要点》为指导，围绕“打好污染防治攻坚战”这一主线，深化环境保护领域“互联网+政务服务”，发挥生态环境保护领域信息公开服务主线重要作用，以群众满意为目标，通过“一网两微”主动公开环境信息4278余条；依法办理依申请公开7件；加强政府信息管理，创新公开渠道，开展“服务企业接待日”活动，共接待企业351家，受理问题441个并全部予以解决，做好政府信息公开监督保障及教育培训等重点工作，不断提升为社会公众和企业服务水平，全面落实了政务与信息公开工作。</w:t>
      </w:r>
    </w:p>
    <w:p>
      <w:pPr>
        <w:pStyle w:val="4"/>
        <w:shd w:val="clear" w:color="auto" w:fill="FFFFFF"/>
        <w:spacing w:before="0" w:beforeAutospacing="0" w:after="0" w:afterAutospacing="0" w:line="420" w:lineRule="atLeast"/>
        <w:rPr>
          <w:rFonts w:ascii="楷体" w:hAnsi="楷体" w:eastAsia="楷体"/>
          <w:color w:val="3E3A39"/>
          <w:sz w:val="32"/>
          <w:szCs w:val="32"/>
        </w:rPr>
      </w:pPr>
      <w:r>
        <w:rPr>
          <w:rFonts w:hint="eastAsia" w:ascii="仿宋_GB2312" w:hAnsi="微软雅黑" w:eastAsia="仿宋_GB2312"/>
          <w:color w:val="3E3A39"/>
          <w:sz w:val="32"/>
          <w:szCs w:val="32"/>
        </w:rPr>
        <w:t>　　</w:t>
      </w:r>
      <w:r>
        <w:rPr>
          <w:rFonts w:hint="eastAsia" w:ascii="楷体" w:hAnsi="楷体" w:eastAsia="楷体"/>
          <w:color w:val="3E3A39"/>
          <w:sz w:val="32"/>
          <w:szCs w:val="32"/>
        </w:rPr>
        <w:t>（一）主动公开情况</w:t>
      </w:r>
    </w:p>
    <w:p>
      <w:pPr>
        <w:pStyle w:val="4"/>
        <w:shd w:val="clear" w:color="auto" w:fill="FFFFFF"/>
        <w:spacing w:before="0" w:beforeAutospacing="0" w:after="0" w:afterAutospacing="0" w:line="420" w:lineRule="atLeast"/>
        <w:ind w:firstLine="645"/>
        <w:jc w:val="both"/>
        <w:rPr>
          <w:rFonts w:ascii="仿宋_GB2312" w:hAnsi="微软雅黑" w:eastAsia="仿宋_GB2312"/>
          <w:color w:val="3E3A39"/>
          <w:sz w:val="32"/>
          <w:szCs w:val="32"/>
        </w:rPr>
      </w:pPr>
      <w:r>
        <w:rPr>
          <w:rFonts w:hint="eastAsia" w:ascii="仿宋_GB2312" w:eastAsia="仿宋_GB2312"/>
          <w:color w:val="000000"/>
          <w:sz w:val="32"/>
          <w:szCs w:val="32"/>
          <w:shd w:val="clear" w:color="auto" w:fill="FFFFFF"/>
        </w:rPr>
        <w:t>2020年市生态环境局以政府网站为主渠道，充分利用微博、微信等方式，将“污染防治攻坚战”信息公开作为重中之重，从“蓝天”“碧水”“净土”三个维度推进生态环境领域信息公开。全年通过我局政府网站和市政府信息公开栏目主动公开各类环境信息2278条，通过“微信公众号”公开各类环境信息1000余条，通过“新浪微博”公开各类环境信息1000余条。聚焦重点领域信息公开，按期公布环境质量状况信息、建设项目环境影响评价信息、行政执法、省环保督察“回头看”等信息。</w:t>
      </w:r>
    </w:p>
    <w:p>
      <w:pPr>
        <w:pStyle w:val="4"/>
        <w:shd w:val="clear" w:color="auto" w:fill="FFFFFF"/>
        <w:spacing w:before="0" w:beforeAutospacing="0" w:after="0" w:afterAutospacing="0" w:line="420" w:lineRule="atLeast"/>
        <w:rPr>
          <w:rFonts w:ascii="楷体" w:hAnsi="楷体" w:eastAsia="楷体"/>
          <w:color w:val="3E3A39"/>
          <w:sz w:val="32"/>
          <w:szCs w:val="32"/>
        </w:rPr>
      </w:pPr>
      <w:r>
        <w:rPr>
          <w:rFonts w:hint="eastAsia" w:ascii="仿宋_GB2312" w:hAnsi="微软雅黑" w:eastAsia="仿宋_GB2312"/>
          <w:color w:val="3E3A39"/>
          <w:sz w:val="32"/>
          <w:szCs w:val="32"/>
        </w:rPr>
        <w:t>　</w:t>
      </w:r>
      <w:r>
        <w:rPr>
          <w:rFonts w:hint="eastAsia" w:ascii="楷体" w:hAnsi="楷体" w:eastAsia="楷体"/>
          <w:color w:val="3E3A39"/>
          <w:sz w:val="32"/>
          <w:szCs w:val="32"/>
        </w:rPr>
        <w:t>　（二）依申请公开办理情况</w:t>
      </w:r>
    </w:p>
    <w:p>
      <w:pPr>
        <w:pStyle w:val="4"/>
        <w:shd w:val="clear" w:color="auto" w:fill="FFFFFF"/>
        <w:spacing w:before="0" w:beforeAutospacing="0" w:after="0" w:afterAutospacing="0" w:line="420" w:lineRule="atLeast"/>
        <w:ind w:firstLine="63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按照《依申请公开政府信息工作制度》准确把握政府信息适用范畴，对答复申请人信息严格把关，确保正式、准确、完整。坚持“一事一申请”原则，对一些要求公开项目较多的申请，引导申请人按照“一事一申请”原则对申请方式加以调整，对属于我局政务公开职责范围的申请事项，严格执行20个工作日内作出答复的规定。2020年，共收到政府信息公开申请7件，其中信函申请2件，网络申请5件。申请事由主要涉及环境质量、环评审批等方面，所有信息公开申请件均按期办结。</w:t>
      </w:r>
    </w:p>
    <w:p>
      <w:pPr>
        <w:pStyle w:val="4"/>
        <w:shd w:val="clear" w:color="auto" w:fill="FFFFFF"/>
        <w:spacing w:before="0" w:beforeAutospacing="0" w:after="0" w:afterAutospacing="0" w:line="420" w:lineRule="atLeast"/>
        <w:ind w:firstLine="630"/>
        <w:rPr>
          <w:rFonts w:ascii="楷体" w:hAnsi="楷体" w:eastAsia="楷体"/>
          <w:color w:val="3E3A39"/>
          <w:sz w:val="32"/>
          <w:szCs w:val="32"/>
        </w:rPr>
      </w:pPr>
      <w:r>
        <w:rPr>
          <w:rFonts w:hint="eastAsia" w:ascii="楷体" w:hAnsi="楷体" w:eastAsia="楷体"/>
          <w:color w:val="3E3A39"/>
          <w:sz w:val="32"/>
          <w:szCs w:val="32"/>
        </w:rPr>
        <w:t>（三）政府信息管理情况</w:t>
      </w:r>
    </w:p>
    <w:p>
      <w:pPr>
        <w:pStyle w:val="4"/>
        <w:shd w:val="clear" w:color="auto" w:fill="FFFFFF"/>
        <w:spacing w:before="0" w:beforeAutospacing="0" w:after="0" w:afterAutospacing="0" w:line="420" w:lineRule="atLeast"/>
        <w:ind w:firstLine="63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一是结合本级部门权责清单和公共服务事项清单，全面梳理生态环境保护领域政务公开事项，发布《宜春市生态环境局政务公开标准目录》，并及时在当地政府网站公开规定事项。二是结合《宜春市生态环境局政务公开标准目录》和政务公开“五公开”要求，对我局网站和市政府网站上的信息公开专栏进行了改版，</w:t>
      </w:r>
      <w:r>
        <w:rPr>
          <w:rFonts w:ascii="仿宋_GB2312" w:eastAsia="仿宋_GB2312"/>
          <w:color w:val="000000"/>
          <w:sz w:val="32"/>
          <w:szCs w:val="32"/>
          <w:shd w:val="clear" w:color="auto" w:fill="FFFFFF"/>
        </w:rPr>
        <w:t>进一步规范政府信息公开平台设置，全面提升政府信息公开工作规范化、标准化水平</w:t>
      </w:r>
      <w:r>
        <w:rPr>
          <w:rFonts w:hint="eastAsia" w:ascii="仿宋_GB2312" w:eastAsia="仿宋_GB2312"/>
          <w:color w:val="000000"/>
          <w:sz w:val="32"/>
          <w:szCs w:val="32"/>
          <w:shd w:val="clear" w:color="auto" w:fill="FFFFFF"/>
        </w:rPr>
        <w:t>。三是严格依照《中华人民共和国保守国家秘密法》及其实施办法等相关规定，对拟公开的政府信息进行保密审查，对主要内容需要公众广泛知晓或参与，但其中部分内容涉及国家秘密的政府信息，经法定程序解密并删除涉密内容后，予以公开。四是建立了政府网站网民意见建议的审看、处理、反馈工作机制，对市民的投诉、意见、建议等各类网上诉求及时进行回应、处置，及时、有效应对各类突发事件。</w:t>
      </w:r>
    </w:p>
    <w:p>
      <w:pPr>
        <w:pStyle w:val="4"/>
        <w:shd w:val="clear" w:color="auto" w:fill="FFFFFF"/>
        <w:spacing w:before="0" w:beforeAutospacing="0" w:after="0" w:afterAutospacing="0" w:line="420" w:lineRule="atLeast"/>
        <w:ind w:firstLine="630"/>
        <w:rPr>
          <w:rFonts w:ascii="楷体" w:hAnsi="楷体" w:eastAsia="楷体"/>
          <w:color w:val="3E3A39"/>
          <w:sz w:val="32"/>
          <w:szCs w:val="32"/>
        </w:rPr>
      </w:pPr>
      <w:r>
        <w:rPr>
          <w:rFonts w:hint="eastAsia" w:ascii="楷体" w:hAnsi="楷体" w:eastAsia="楷体"/>
          <w:color w:val="3E3A39"/>
          <w:sz w:val="32"/>
          <w:szCs w:val="32"/>
        </w:rPr>
        <w:t>（四）政府信息公开平台建设情况</w:t>
      </w:r>
    </w:p>
    <w:p>
      <w:pPr>
        <w:pStyle w:val="4"/>
        <w:shd w:val="clear" w:color="auto" w:fill="FFFFFF"/>
        <w:spacing w:before="0" w:beforeAutospacing="0" w:after="0" w:afterAutospacing="0" w:line="420" w:lineRule="atLeast"/>
        <w:ind w:firstLine="630"/>
        <w:rPr>
          <w:rFonts w:ascii="楷体" w:hAnsi="楷体" w:eastAsia="楷体"/>
          <w:color w:val="3E3A39"/>
          <w:sz w:val="32"/>
          <w:szCs w:val="32"/>
        </w:rPr>
      </w:pPr>
      <w:r>
        <w:rPr>
          <w:rFonts w:hint="eastAsia" w:ascii="仿宋_GB2312" w:eastAsia="仿宋_GB2312"/>
          <w:color w:val="000000"/>
          <w:sz w:val="32"/>
          <w:szCs w:val="32"/>
        </w:rPr>
        <w:t>一是进一步完善新闻发布工作各项流程，落实重要政府信息及热点问题定期有序发布机制，</w:t>
      </w:r>
      <w:r>
        <w:rPr>
          <w:rFonts w:hint="eastAsia" w:ascii="仿宋_GB2312" w:eastAsia="仿宋_GB2312"/>
          <w:color w:val="000000"/>
          <w:sz w:val="32"/>
          <w:szCs w:val="32"/>
          <w:shd w:val="clear" w:color="auto" w:fill="FFFFFF"/>
        </w:rPr>
        <w:t>全年召开了4场新闻发布会，其中主要负责同志参加新闻发布会1次；1次主要领导参加的宜春政府网在线访谈栏目，重点回应社会关切的热点问题。二是</w:t>
      </w:r>
      <w:r>
        <w:rPr>
          <w:rFonts w:hint="eastAsia" w:ascii="仿宋_GB2312" w:eastAsia="仿宋_GB2312"/>
          <w:color w:val="000000"/>
          <w:sz w:val="32"/>
          <w:szCs w:val="32"/>
        </w:rPr>
        <w:t>按照政府网站建设指南，进一步提升信息发布平台功能，规范栏目建设，增设了以案释法、生活垃圾焚烧发电厂信息公开等宣传和办事专题栏</w:t>
      </w:r>
      <w:r>
        <w:rPr>
          <w:rFonts w:hint="eastAsia" w:ascii="仿宋_GB2312" w:eastAsia="仿宋_GB2312"/>
          <w:color w:val="000000"/>
          <w:sz w:val="32"/>
          <w:szCs w:val="32"/>
          <w:shd w:val="clear" w:color="auto" w:fill="FFFFFF"/>
        </w:rPr>
        <w:t>目。三是持续推进政务新媒体工作，利用全市生态环境系统双微矩阵持续宣传国家生态文明建设理念。</w:t>
      </w:r>
      <w:r>
        <w:rPr>
          <w:rFonts w:hint="eastAsia" w:ascii="仿宋_GB2312" w:hAnsi="仿宋_GB2312" w:eastAsia="仿宋_GB2312" w:cs="仿宋_GB2312"/>
          <w:sz w:val="32"/>
          <w:szCs w:val="32"/>
        </w:rPr>
        <w:t>四是</w:t>
      </w:r>
      <w:r>
        <w:rPr>
          <w:rFonts w:ascii="仿宋_GB2312" w:hAnsi="仿宋_GB2312" w:eastAsia="仿宋_GB2312" w:cs="仿宋_GB2312"/>
          <w:sz w:val="32"/>
          <w:szCs w:val="32"/>
        </w:rPr>
        <w:t>创新公开渠道</w:t>
      </w:r>
      <w:r>
        <w:rPr>
          <w:rFonts w:hint="eastAsia" w:ascii="仿宋_GB2312" w:hAnsi="仿宋_GB2312" w:eastAsia="仿宋_GB2312" w:cs="仿宋_GB2312"/>
          <w:sz w:val="32"/>
          <w:szCs w:val="32"/>
        </w:rPr>
        <w:t>，一方面开展“服务企业接待日”活动，</w:t>
      </w:r>
      <w:r>
        <w:rPr>
          <w:rFonts w:ascii="仿宋_GB2312" w:hAnsi="仿宋_GB2312" w:eastAsia="仿宋_GB2312" w:cs="仿宋_GB2312"/>
          <w:sz w:val="32"/>
          <w:szCs w:val="32"/>
        </w:rPr>
        <w:t>自</w:t>
      </w:r>
      <w:r>
        <w:rPr>
          <w:rFonts w:hint="eastAsia" w:ascii="仿宋_GB2312" w:hAnsi="仿宋_GB2312" w:eastAsia="仿宋_GB2312" w:cs="仿宋_GB2312"/>
          <w:sz w:val="32"/>
          <w:szCs w:val="32"/>
        </w:rPr>
        <w:t>2020</w:t>
      </w:r>
      <w:r>
        <w:rPr>
          <w:rFonts w:ascii="仿宋_GB2312" w:hAnsi="仿宋_GB2312" w:eastAsia="仿宋_GB2312" w:cs="仿宋_GB2312"/>
          <w:sz w:val="32"/>
          <w:szCs w:val="32"/>
        </w:rPr>
        <w:t>年4月1日起，明确每月第一周的星期三，作为全市生态环境系统“服务企业接待日”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面对面为企业答疑解惑</w:t>
      </w:r>
      <w:r>
        <w:rPr>
          <w:rFonts w:hint="eastAsia" w:ascii="仿宋_GB2312" w:hAnsi="仿宋_GB2312" w:eastAsia="仿宋_GB2312" w:cs="仿宋_GB2312"/>
          <w:sz w:val="32"/>
          <w:szCs w:val="32"/>
        </w:rPr>
        <w:t>，全年共开展了九次接待日活动，全市生态环境系统共接待企业351家，企业参与接待人员434人，受理问题441个，现场答复或解决问题395个，收集意见105条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另一方面</w:t>
      </w:r>
      <w:r>
        <w:rPr>
          <w:rFonts w:ascii="仿宋_GB2312" w:hAnsi="仿宋_GB2312" w:eastAsia="仿宋_GB2312" w:cs="仿宋_GB2312"/>
          <w:sz w:val="32"/>
          <w:szCs w:val="32"/>
        </w:rPr>
        <w:t>成立生态环境系统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入企听诉、帮扶宣讲</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工作小分队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编印重点生态环境保护法律法规及有关惠企政策的宣传手册发送给企业，现场聆听企业实际问题与困难，切实解决企业反映和存在的问题，跟踪服务，定类帮扶</w:t>
      </w:r>
      <w:r>
        <w:rPr>
          <w:rFonts w:hint="eastAsia" w:ascii="仿宋_GB2312" w:hAnsi="仿宋_GB2312" w:eastAsia="仿宋_GB2312" w:cs="仿宋_GB2312"/>
          <w:sz w:val="32"/>
          <w:szCs w:val="32"/>
        </w:rPr>
        <w:t>。</w:t>
      </w:r>
      <w:r>
        <w:rPr>
          <w:rFonts w:hint="eastAsia" w:ascii="微软雅黑" w:hAnsi="微软雅黑" w:eastAsia="微软雅黑" w:cs="Arial"/>
          <w:vanish/>
          <w:color w:val="666666"/>
          <w:sz w:val="20"/>
          <w:szCs w:val="20"/>
        </w:rPr>
        <w:t xml:space="preserve">机构职能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办事指南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政务公开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环境管理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环境质量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纪检监察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专题 </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城市空气质量预报</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公众参与</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网站地图</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banner</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资料下载</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城市风光</w:t>
      </w:r>
    </w:p>
    <w:p>
      <w:pPr>
        <w:widowControl/>
        <w:numPr>
          <w:ilvl w:val="0"/>
          <w:numId w:val="1"/>
        </w:numPr>
        <w:shd w:val="clear" w:color="auto" w:fill="F5F5F5"/>
        <w:spacing w:before="100" w:beforeAutospacing="1" w:after="100" w:afterAutospacing="1"/>
        <w:ind w:left="495" w:right="-225"/>
        <w:jc w:val="left"/>
        <w:rPr>
          <w:rFonts w:ascii="微软雅黑" w:hAnsi="微软雅黑" w:eastAsia="微软雅黑" w:cs="Arial"/>
          <w:vanish/>
          <w:color w:val="666666"/>
          <w:kern w:val="0"/>
          <w:sz w:val="20"/>
          <w:szCs w:val="20"/>
        </w:rPr>
      </w:pPr>
      <w:r>
        <w:rPr>
          <w:rFonts w:hint="eastAsia" w:ascii="微软雅黑" w:hAnsi="微软雅黑" w:eastAsia="微软雅黑" w:cs="Arial"/>
          <w:vanish/>
          <w:color w:val="666666"/>
          <w:kern w:val="0"/>
          <w:sz w:val="20"/>
          <w:szCs w:val="20"/>
        </w:rPr>
        <w:t xml:space="preserve">已删除栏目 </w:t>
      </w:r>
    </w:p>
    <w:p>
      <w:pPr>
        <w:pStyle w:val="4"/>
        <w:shd w:val="clear" w:color="auto" w:fill="FFFFFF"/>
        <w:spacing w:before="0" w:beforeAutospacing="0" w:after="0" w:afterAutospacing="0" w:line="420" w:lineRule="atLeast"/>
        <w:rPr>
          <w:rFonts w:ascii="楷体" w:hAnsi="楷体" w:eastAsia="楷体"/>
          <w:color w:val="3E3A39"/>
          <w:sz w:val="32"/>
          <w:szCs w:val="32"/>
        </w:rPr>
      </w:pPr>
      <w:r>
        <w:rPr>
          <w:rFonts w:hint="eastAsia" w:ascii="楷体" w:hAnsi="楷体" w:eastAsia="楷体"/>
          <w:color w:val="3E3A39"/>
          <w:sz w:val="32"/>
          <w:szCs w:val="32"/>
        </w:rPr>
        <w:t>　　（五）政府信息公开监督保障及教育培训情况</w:t>
      </w:r>
    </w:p>
    <w:p>
      <w:pPr>
        <w:pStyle w:val="4"/>
        <w:shd w:val="clear" w:color="auto" w:fill="FFFFFF"/>
        <w:spacing w:before="0" w:beforeAutospacing="0" w:after="0" w:afterAutospacing="0" w:line="420" w:lineRule="atLeast"/>
        <w:ind w:firstLine="645"/>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一是建立“定期调度”、“定期通报”机制，局办公会定期研究部署政务公开工作，总结阶段性工作。二是坚持“谁主管、谁负责，谁发布谁负责”的原则，明确信息内容提供者的责任，要求机关科室及下属单位对所公开信息的合法性、真实性、准确性负责，所有政务信息均需经分管领导审核后方可发布。三是建立外部监督机制，形成常态化和长效性机制，在局政府网站公布驻局纪检监察组和投诉举报电话，接受企业群众对我局信息公开的实施情况进行监督检查。四是加强信息公开教育培训。积极参加省生态环境厅和宜春市政府组织的信息公开培训，组织开展局内信息公开培训，进一步提升全局干部职工信息公开意识。</w:t>
      </w:r>
    </w:p>
    <w:p>
      <w:pPr>
        <w:pStyle w:val="4"/>
        <w:shd w:val="clear" w:color="auto" w:fill="FFFFFF"/>
        <w:spacing w:before="0" w:beforeAutospacing="0" w:after="0" w:afterAutospacing="0" w:line="420" w:lineRule="atLeast"/>
        <w:rPr>
          <w:rFonts w:ascii="黑体" w:hAnsi="黑体" w:eastAsia="黑体"/>
          <w:color w:val="3E3A39"/>
          <w:sz w:val="32"/>
          <w:szCs w:val="32"/>
        </w:rPr>
      </w:pPr>
    </w:p>
    <w:p>
      <w:pPr>
        <w:pStyle w:val="4"/>
        <w:shd w:val="clear" w:color="auto" w:fill="FFFFFF"/>
        <w:spacing w:before="0" w:beforeAutospacing="0" w:after="0" w:afterAutospacing="0" w:line="420" w:lineRule="atLeast"/>
        <w:rPr>
          <w:rFonts w:ascii="黑体" w:hAnsi="黑体" w:eastAsia="黑体"/>
          <w:color w:val="3E3A39"/>
          <w:sz w:val="32"/>
          <w:szCs w:val="32"/>
        </w:rPr>
      </w:pPr>
      <w:r>
        <w:rPr>
          <w:rFonts w:hint="eastAsia" w:ascii="黑体" w:hAnsi="黑体" w:eastAsia="黑体"/>
          <w:color w:val="3E3A39"/>
          <w:sz w:val="32"/>
          <w:szCs w:val="32"/>
        </w:rPr>
        <w:t>二、主动公开政府信息情况</w:t>
      </w:r>
    </w:p>
    <w:tbl>
      <w:tblPr>
        <w:tblStyle w:val="5"/>
        <w:tblW w:w="88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709"/>
        <w:gridCol w:w="1096"/>
        <w:gridCol w:w="1902"/>
        <w:gridCol w:w="1211"/>
        <w:gridCol w:w="19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本年新</w:t>
            </w:r>
            <w:r>
              <w:rPr>
                <w:rFonts w:hint="eastAsia" w:ascii="微软雅黑" w:hAnsi="微软雅黑" w:eastAsia="微软雅黑" w:cs="宋体"/>
                <w:color w:val="3E3A39"/>
                <w:kern w:val="0"/>
                <w:szCs w:val="21"/>
              </w:rPr>
              <w:br w:type="textWrapping"/>
            </w:r>
            <w:r>
              <w:rPr>
                <w:rFonts w:hint="eastAsia" w:ascii="微软雅黑" w:hAnsi="微软雅黑" w:eastAsia="微软雅黑" w:cs="宋体"/>
                <w:color w:val="3E3A39"/>
                <w:kern w:val="0"/>
                <w:szCs w:val="21"/>
              </w:rPr>
              <w:t>制作数量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本年新</w:t>
            </w:r>
            <w:r>
              <w:rPr>
                <w:rFonts w:hint="eastAsia" w:ascii="微软雅黑" w:hAnsi="微软雅黑" w:eastAsia="微软雅黑" w:cs="宋体"/>
                <w:color w:val="3E3A39"/>
                <w:kern w:val="0"/>
                <w:szCs w:val="21"/>
              </w:rPr>
              <w:br w:type="textWrapping"/>
            </w:r>
            <w:r>
              <w:rPr>
                <w:rFonts w:hint="eastAsia" w:ascii="微软雅黑" w:hAnsi="微软雅黑" w:eastAsia="微软雅黑" w:cs="宋体"/>
                <w:color w:val="3E3A39"/>
                <w:kern w:val="0"/>
                <w:szCs w:val="21"/>
              </w:rPr>
              <w:t>公开数量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规章</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规范性文件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上一年项目数量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本年增/减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行政许可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654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其他对外管理服务事项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行政检查</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297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行政确认</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szCs w:val="21"/>
                <w:shd w:val="clear" w:color="auto" w:fill="FFFFFF"/>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上一年项目数量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本年增/减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行政处罚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行政强制</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上一年项目数量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行政事业性收费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采购项目数量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采购总金额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政府集中采购</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12</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kern w:val="0"/>
                <w:szCs w:val="21"/>
              </w:rPr>
            </w:pPr>
            <w:r>
              <w:rPr>
                <w:rFonts w:hint="eastAsia" w:ascii="微软雅黑" w:hAnsi="微软雅黑" w:eastAsia="微软雅黑" w:cs="宋体"/>
                <w:kern w:val="0"/>
                <w:szCs w:val="21"/>
              </w:rPr>
              <w:t>2683.36万元</w:t>
            </w:r>
          </w:p>
        </w:tc>
      </w:tr>
    </w:tbl>
    <w:p>
      <w:pPr>
        <w:pStyle w:val="4"/>
        <w:shd w:val="clear" w:color="auto" w:fill="FFFFFF"/>
        <w:spacing w:before="0" w:beforeAutospacing="0" w:after="0" w:afterAutospacing="0" w:line="420" w:lineRule="atLeast"/>
        <w:rPr>
          <w:rFonts w:ascii="黑体" w:hAnsi="黑体" w:eastAsia="黑体"/>
          <w:color w:val="3E3A39"/>
          <w:sz w:val="32"/>
          <w:szCs w:val="32"/>
        </w:rPr>
      </w:pPr>
    </w:p>
    <w:p>
      <w:pPr>
        <w:pStyle w:val="4"/>
        <w:shd w:val="clear" w:color="auto" w:fill="FFFFFF"/>
        <w:spacing w:before="0" w:beforeAutospacing="0" w:after="0" w:afterAutospacing="0" w:line="420" w:lineRule="atLeast"/>
        <w:rPr>
          <w:rFonts w:ascii="黑体" w:hAnsi="黑体" w:eastAsia="黑体"/>
          <w:color w:val="3E3A39"/>
          <w:sz w:val="32"/>
          <w:szCs w:val="32"/>
        </w:rPr>
      </w:pPr>
      <w:r>
        <w:rPr>
          <w:rFonts w:hint="eastAsia" w:ascii="黑体" w:hAnsi="黑体" w:eastAsia="黑体"/>
          <w:color w:val="3E3A39"/>
          <w:sz w:val="32"/>
          <w:szCs w:val="32"/>
        </w:rPr>
        <w:t>三、收到和处理政府信息公开申请情况</w:t>
      </w:r>
    </w:p>
    <w:tbl>
      <w:tblPr>
        <w:tblStyle w:val="5"/>
        <w:tblW w:w="88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28"/>
        <w:gridCol w:w="1163"/>
        <w:gridCol w:w="2513"/>
        <w:gridCol w:w="452"/>
        <w:gridCol w:w="566"/>
        <w:gridCol w:w="566"/>
        <w:gridCol w:w="792"/>
        <w:gridCol w:w="792"/>
        <w:gridCol w:w="407"/>
        <w:gridCol w:w="34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（本列数据的勾稽关系为：第一项加第二项之和，等于第三项加第四项之和）</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自然人</w:t>
            </w:r>
          </w:p>
        </w:tc>
        <w:tc>
          <w:tcPr>
            <w:tcW w:w="3107"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法人或其他组织</w:t>
            </w:r>
          </w:p>
        </w:tc>
        <w:tc>
          <w:tcPr>
            <w:tcW w:w="34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商业企业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科研机构</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社会公益组织</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法律服务机构</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其他</w:t>
            </w:r>
          </w:p>
        </w:tc>
        <w:tc>
          <w:tcPr>
            <w:tcW w:w="34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一、本年新收政府信息公开申请数量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二、上年结转政府信息公开申请数量</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三、本年度办理结果</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（一）予以公开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（二）部分公开（区分处理的，只计这一情形，不计其他情形）</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（三）不予公开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1.属于国家秘密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2.其他法律行政法规禁止公开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3.危及“三安全一稳定”</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4.保护第三方合法权益</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5.属于三类内部事务信息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6.属于四类过程性信息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7.属于行政执法案卷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8.属于行政查询事项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（四）无法提供</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1.本机关不掌握相关政府信息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2.没有现成信息需要另行制作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3.补正后申请内容仍不明确</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（五）不予处理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1.信访举报投诉类申请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2.重复申请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3.要求提供公开出版物</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4.无正当理由大量反复申请</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5.要求行政机关确认或重新出具已获取信息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（六）其他处理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（七）总计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四、结转下年度继续办理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407"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34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bl>
    <w:p>
      <w:pPr>
        <w:widowControl/>
        <w:shd w:val="clear" w:color="auto" w:fill="FFFFFF"/>
        <w:spacing w:line="420" w:lineRule="atLeast"/>
        <w:jc w:val="left"/>
        <w:rPr>
          <w:rFonts w:ascii="黑体" w:hAnsi="黑体" w:eastAsia="黑体" w:cs="宋体"/>
          <w:color w:val="3E3A39"/>
          <w:kern w:val="0"/>
          <w:sz w:val="32"/>
          <w:szCs w:val="32"/>
        </w:rPr>
      </w:pPr>
    </w:p>
    <w:p>
      <w:pPr>
        <w:widowControl/>
        <w:shd w:val="clear" w:color="auto" w:fill="FFFFFF"/>
        <w:spacing w:line="420" w:lineRule="atLeast"/>
        <w:jc w:val="left"/>
        <w:rPr>
          <w:rFonts w:ascii="黑体" w:hAnsi="黑体" w:eastAsia="黑体" w:cs="宋体"/>
          <w:color w:val="3E3A39"/>
          <w:kern w:val="0"/>
          <w:sz w:val="32"/>
          <w:szCs w:val="32"/>
        </w:rPr>
      </w:pPr>
      <w:r>
        <w:rPr>
          <w:rFonts w:hint="eastAsia" w:ascii="黑体" w:hAnsi="黑体" w:eastAsia="黑体" w:cs="宋体"/>
          <w:color w:val="3E3A39"/>
          <w:kern w:val="0"/>
          <w:sz w:val="32"/>
          <w:szCs w:val="32"/>
        </w:rPr>
        <w:t>四、政府信息公开行政复议、行政诉讼情况</w:t>
      </w:r>
    </w:p>
    <w:tbl>
      <w:tblPr>
        <w:tblStyle w:val="5"/>
        <w:tblW w:w="882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3"/>
        <w:gridCol w:w="643"/>
        <w:gridCol w:w="643"/>
        <w:gridCol w:w="644"/>
        <w:gridCol w:w="365"/>
        <w:gridCol w:w="644"/>
        <w:gridCol w:w="644"/>
        <w:gridCol w:w="644"/>
        <w:gridCol w:w="644"/>
        <w:gridCol w:w="365"/>
        <w:gridCol w:w="644"/>
        <w:gridCol w:w="644"/>
        <w:gridCol w:w="644"/>
        <w:gridCol w:w="644"/>
        <w:gridCol w:w="36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行政复议</w:t>
            </w:r>
          </w:p>
        </w:tc>
        <w:tc>
          <w:tcPr>
            <w:tcW w:w="0" w:type="auto"/>
            <w:gridSpan w:val="10"/>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结果维持</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结果纠正</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其他结果</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尚未审结</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总计</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未经复议直接起诉</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E3A39"/>
                <w:kern w:val="0"/>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结果维持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结果纠正</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其他结果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尚未审结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总计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结果维持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结果纠正</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其他结果</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尚未审结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 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20" w:lineRule="atLeast"/>
              <w:jc w:val="center"/>
              <w:rPr>
                <w:rFonts w:ascii="微软雅黑" w:hAnsi="微软雅黑" w:eastAsia="微软雅黑" w:cs="宋体"/>
                <w:color w:val="3E3A39"/>
                <w:kern w:val="0"/>
                <w:szCs w:val="21"/>
              </w:rPr>
            </w:pPr>
            <w:r>
              <w:rPr>
                <w:rFonts w:hint="eastAsia" w:ascii="微软雅黑" w:hAnsi="微软雅黑" w:eastAsia="微软雅黑" w:cs="宋体"/>
                <w:color w:val="3E3A39"/>
                <w:kern w:val="0"/>
                <w:szCs w:val="21"/>
              </w:rPr>
              <w:t>0</w:t>
            </w:r>
          </w:p>
        </w:tc>
      </w:tr>
    </w:tbl>
    <w:p>
      <w:pPr>
        <w:widowControl/>
        <w:shd w:val="clear" w:color="auto" w:fill="FFFFFF"/>
        <w:spacing w:line="420" w:lineRule="atLeast"/>
        <w:jc w:val="left"/>
        <w:rPr>
          <w:rFonts w:ascii="仿宋_GB2312" w:hAnsi="微软雅黑" w:eastAsia="仿宋_GB2312" w:cs="宋体"/>
          <w:color w:val="3E3A39"/>
          <w:kern w:val="0"/>
          <w:sz w:val="32"/>
          <w:szCs w:val="32"/>
        </w:rPr>
      </w:pPr>
    </w:p>
    <w:p>
      <w:pPr>
        <w:widowControl/>
        <w:shd w:val="clear" w:color="auto" w:fill="FFFFFF"/>
        <w:spacing w:line="420" w:lineRule="atLeast"/>
        <w:jc w:val="left"/>
        <w:rPr>
          <w:rFonts w:ascii="黑体" w:hAnsi="黑体" w:eastAsia="黑体" w:cs="宋体"/>
          <w:color w:val="3E3A39"/>
          <w:kern w:val="0"/>
          <w:sz w:val="32"/>
          <w:szCs w:val="32"/>
        </w:rPr>
      </w:pPr>
      <w:r>
        <w:rPr>
          <w:rFonts w:hint="eastAsia" w:ascii="黑体" w:hAnsi="黑体" w:eastAsia="黑体" w:cs="宋体"/>
          <w:color w:val="3E3A39"/>
          <w:kern w:val="0"/>
          <w:sz w:val="32"/>
          <w:szCs w:val="32"/>
        </w:rPr>
        <w:t>五、政府信息公开工作存在的主要问题及改进情况</w:t>
      </w:r>
    </w:p>
    <w:p>
      <w:pPr>
        <w:widowControl/>
        <w:shd w:val="clear" w:color="auto" w:fill="FFFFFF"/>
        <w:spacing w:line="420" w:lineRule="atLeast"/>
        <w:ind w:firstLine="645"/>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我局政府信息公开工作虽然取得了一定的成绩，但与上级的要求和社会各界对生态环境信息的需求还存在一定的差距，主要表现在：一是信息公开意识有待加强；二是部分领域信息公开不规范；三是政策解读回应方式不够创新。2021年，我局将结合工作实际，从便民利民和主动服务的角度出发，采取更加扎实有效的措施，进一步加大我市生态环境信息梳理和整合力度，深化信息公开内容，切实做好信息发布工作，丰富网站和双微信息。一是多渠道提高信息公开力度，在依托传统网站平台基础上，加强微信微博等平台运用，提高信息向更多媒体终端的拓展力度。二是做到应公开尽公开，增强主动性、权威性和实效性，减少依申请公开数量，提高依申请公开信息处理效率。同时，加大政策解读力度，避免将公共性政府信息只向个别申请人公开问题，以减少对同一信息的重复申请，节约行政成本，提高工作效率。三是</w:t>
      </w:r>
      <w:r>
        <w:rPr>
          <w:rFonts w:ascii="仿宋_GB2312" w:hAnsi="宋体" w:eastAsia="仿宋_GB2312" w:cs="宋体"/>
          <w:color w:val="000000"/>
          <w:kern w:val="0"/>
          <w:sz w:val="32"/>
          <w:szCs w:val="32"/>
          <w:shd w:val="clear" w:color="auto" w:fill="FFFFFF"/>
        </w:rPr>
        <w:t>继续组织做好政务公开业务培训，提高工作人员公开意识，推动解决工作中遇到的难点问题、实际困难</w:t>
      </w:r>
      <w:r>
        <w:rPr>
          <w:rFonts w:hint="eastAsia" w:ascii="仿宋_GB2312" w:hAnsi="宋体" w:eastAsia="仿宋_GB2312" w:cs="宋体"/>
          <w:color w:val="000000"/>
          <w:kern w:val="0"/>
          <w:sz w:val="32"/>
          <w:szCs w:val="32"/>
          <w:shd w:val="clear" w:color="auto" w:fill="FFFFFF"/>
        </w:rPr>
        <w:t>，</w:t>
      </w:r>
      <w:r>
        <w:rPr>
          <w:rFonts w:ascii="仿宋_GB2312" w:hAnsi="宋体" w:eastAsia="仿宋_GB2312" w:cs="宋体"/>
          <w:color w:val="000000"/>
          <w:kern w:val="0"/>
          <w:sz w:val="32"/>
          <w:szCs w:val="32"/>
          <w:shd w:val="clear" w:color="auto" w:fill="FFFFFF"/>
        </w:rPr>
        <w:t>不断提高全系统公开工作的整体水平。</w:t>
      </w:r>
    </w:p>
    <w:p>
      <w:pPr>
        <w:widowControl/>
        <w:shd w:val="clear" w:color="auto" w:fill="FFFFFF"/>
        <w:spacing w:line="420" w:lineRule="atLeast"/>
        <w:ind w:firstLine="645"/>
        <w:rPr>
          <w:rFonts w:ascii="仿宋_GB2312" w:hAnsi="宋体" w:eastAsia="仿宋_GB2312" w:cs="宋体"/>
          <w:color w:val="000000"/>
          <w:kern w:val="0"/>
          <w:sz w:val="32"/>
          <w:szCs w:val="32"/>
          <w:shd w:val="clear" w:color="auto" w:fill="FFFFFF"/>
        </w:rPr>
      </w:pPr>
    </w:p>
    <w:p>
      <w:pPr>
        <w:widowControl/>
        <w:shd w:val="clear" w:color="auto" w:fill="FFFFFF"/>
        <w:spacing w:line="420" w:lineRule="atLeast"/>
        <w:jc w:val="left"/>
        <w:rPr>
          <w:rFonts w:ascii="黑体" w:hAnsi="黑体" w:eastAsia="黑体" w:cs="宋体"/>
          <w:color w:val="3E3A39"/>
          <w:kern w:val="0"/>
          <w:sz w:val="32"/>
          <w:szCs w:val="32"/>
        </w:rPr>
      </w:pPr>
      <w:r>
        <w:rPr>
          <w:rFonts w:hint="eastAsia" w:ascii="黑体" w:hAnsi="黑体" w:eastAsia="黑体" w:cs="宋体"/>
          <w:color w:val="3E3A39"/>
          <w:kern w:val="0"/>
          <w:sz w:val="32"/>
          <w:szCs w:val="32"/>
        </w:rPr>
        <w:t>　　六、其他需要报告的事项</w:t>
      </w:r>
    </w:p>
    <w:p>
      <w:pPr>
        <w:keepNext w:val="0"/>
        <w:keepLines w:val="0"/>
        <w:widowControl/>
        <w:suppressLineNumbers w:val="0"/>
        <w:jc w:val="left"/>
      </w:pPr>
      <w:r>
        <w:rPr>
          <w:rFonts w:hint="eastAsia" w:ascii="仿宋_GB2312" w:hAnsi="宋体" w:eastAsia="仿宋_GB2312" w:cs="宋体"/>
          <w:color w:val="000000"/>
          <w:kern w:val="0"/>
          <w:sz w:val="32"/>
          <w:szCs w:val="32"/>
          <w:shd w:val="clear" w:color="auto" w:fill="FFFFFF"/>
        </w:rPr>
        <w:t>　　</w:t>
      </w:r>
      <w:r>
        <w:rPr>
          <w:rFonts w:ascii="仿宋_GB2312" w:hAnsi="宋体" w:eastAsia="仿宋_GB2312" w:cs="宋体"/>
          <w:color w:val="000000"/>
          <w:kern w:val="0"/>
          <w:sz w:val="32"/>
          <w:szCs w:val="32"/>
          <w:shd w:val="clear" w:fill="FFFFFF"/>
          <w:lang w:val="en-US" w:eastAsia="zh-CN" w:bidi="ar"/>
        </w:rPr>
        <w:t>按照《国务院办公厅关于印发&lt;政府信息公开信息处理费管理办法&gt;的通知》（国办函〔2020〕109号）规定的按件、按量收费标准，本年度没有产生信息公开处理费。</w:t>
      </w:r>
    </w:p>
    <w:p>
      <w:pPr>
        <w:widowControl/>
        <w:shd w:val="clear" w:color="auto" w:fill="FFFFFF"/>
        <w:spacing w:line="420" w:lineRule="atLeast"/>
        <w:jc w:val="left"/>
        <w:rPr>
          <w:rFonts w:ascii="仿宋_GB2312" w:hAnsi="宋体" w:eastAsia="仿宋_GB2312" w:cs="宋体"/>
          <w:color w:val="000000"/>
          <w:kern w:val="0"/>
          <w:sz w:val="32"/>
          <w:szCs w:val="32"/>
          <w:shd w:val="clear" w:color="auto"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D1513"/>
    <w:multiLevelType w:val="multilevel"/>
    <w:tmpl w:val="69DD15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79AF"/>
    <w:rsid w:val="000174C9"/>
    <w:rsid w:val="00021201"/>
    <w:rsid w:val="000216D7"/>
    <w:rsid w:val="00024736"/>
    <w:rsid w:val="00025CE4"/>
    <w:rsid w:val="000429C6"/>
    <w:rsid w:val="000436A8"/>
    <w:rsid w:val="000439E7"/>
    <w:rsid w:val="000453E0"/>
    <w:rsid w:val="0004695F"/>
    <w:rsid w:val="000515CA"/>
    <w:rsid w:val="00053CB3"/>
    <w:rsid w:val="00053E91"/>
    <w:rsid w:val="000554C2"/>
    <w:rsid w:val="00065096"/>
    <w:rsid w:val="00076CFF"/>
    <w:rsid w:val="00080080"/>
    <w:rsid w:val="00081081"/>
    <w:rsid w:val="00094DEF"/>
    <w:rsid w:val="00096180"/>
    <w:rsid w:val="00096242"/>
    <w:rsid w:val="00097095"/>
    <w:rsid w:val="000A234D"/>
    <w:rsid w:val="000A5D26"/>
    <w:rsid w:val="000A67C2"/>
    <w:rsid w:val="000B2072"/>
    <w:rsid w:val="000C3FEF"/>
    <w:rsid w:val="000C425B"/>
    <w:rsid w:val="000C484D"/>
    <w:rsid w:val="000D3478"/>
    <w:rsid w:val="000D3BA2"/>
    <w:rsid w:val="000D49B8"/>
    <w:rsid w:val="000E0C84"/>
    <w:rsid w:val="000E6842"/>
    <w:rsid w:val="000E6B52"/>
    <w:rsid w:val="000F01D7"/>
    <w:rsid w:val="000F17D6"/>
    <w:rsid w:val="00104635"/>
    <w:rsid w:val="001120FD"/>
    <w:rsid w:val="0012481C"/>
    <w:rsid w:val="00126C71"/>
    <w:rsid w:val="001411BF"/>
    <w:rsid w:val="00143C1D"/>
    <w:rsid w:val="00146951"/>
    <w:rsid w:val="00155543"/>
    <w:rsid w:val="001612B8"/>
    <w:rsid w:val="001629EA"/>
    <w:rsid w:val="00167DF1"/>
    <w:rsid w:val="00176D90"/>
    <w:rsid w:val="00177B9E"/>
    <w:rsid w:val="001931C9"/>
    <w:rsid w:val="00195577"/>
    <w:rsid w:val="0019662B"/>
    <w:rsid w:val="001A238A"/>
    <w:rsid w:val="001A4EB5"/>
    <w:rsid w:val="001A545F"/>
    <w:rsid w:val="001A6235"/>
    <w:rsid w:val="001A6C60"/>
    <w:rsid w:val="001B21FD"/>
    <w:rsid w:val="001B625D"/>
    <w:rsid w:val="001B6721"/>
    <w:rsid w:val="001C24E8"/>
    <w:rsid w:val="001C3CAE"/>
    <w:rsid w:val="001C6B74"/>
    <w:rsid w:val="001C6CF8"/>
    <w:rsid w:val="001D1399"/>
    <w:rsid w:val="001D5D5B"/>
    <w:rsid w:val="001D6058"/>
    <w:rsid w:val="001E6900"/>
    <w:rsid w:val="00203E15"/>
    <w:rsid w:val="00213BBA"/>
    <w:rsid w:val="002361D3"/>
    <w:rsid w:val="00240048"/>
    <w:rsid w:val="00241A7D"/>
    <w:rsid w:val="00255753"/>
    <w:rsid w:val="00257238"/>
    <w:rsid w:val="00257A44"/>
    <w:rsid w:val="00261335"/>
    <w:rsid w:val="00271D3D"/>
    <w:rsid w:val="00275971"/>
    <w:rsid w:val="002762C8"/>
    <w:rsid w:val="002A139A"/>
    <w:rsid w:val="002A29BA"/>
    <w:rsid w:val="002A64E7"/>
    <w:rsid w:val="002B7486"/>
    <w:rsid w:val="002C04AA"/>
    <w:rsid w:val="002C7989"/>
    <w:rsid w:val="002D0676"/>
    <w:rsid w:val="002E0260"/>
    <w:rsid w:val="002E18C6"/>
    <w:rsid w:val="002E2E17"/>
    <w:rsid w:val="002E40D9"/>
    <w:rsid w:val="002F2691"/>
    <w:rsid w:val="002F7ACD"/>
    <w:rsid w:val="00305B42"/>
    <w:rsid w:val="00305BBF"/>
    <w:rsid w:val="00306678"/>
    <w:rsid w:val="0031041F"/>
    <w:rsid w:val="00312CCE"/>
    <w:rsid w:val="003205A6"/>
    <w:rsid w:val="00321887"/>
    <w:rsid w:val="00324029"/>
    <w:rsid w:val="003341AD"/>
    <w:rsid w:val="00335532"/>
    <w:rsid w:val="00346311"/>
    <w:rsid w:val="0035592B"/>
    <w:rsid w:val="00362C92"/>
    <w:rsid w:val="00385479"/>
    <w:rsid w:val="00390D47"/>
    <w:rsid w:val="00391DB9"/>
    <w:rsid w:val="003976DE"/>
    <w:rsid w:val="003B42D9"/>
    <w:rsid w:val="003B5A63"/>
    <w:rsid w:val="003C30FB"/>
    <w:rsid w:val="003D195C"/>
    <w:rsid w:val="003D35DE"/>
    <w:rsid w:val="003D7B98"/>
    <w:rsid w:val="003E6B9D"/>
    <w:rsid w:val="003E7B37"/>
    <w:rsid w:val="003F1295"/>
    <w:rsid w:val="003F3370"/>
    <w:rsid w:val="004022B6"/>
    <w:rsid w:val="00411D41"/>
    <w:rsid w:val="004306AE"/>
    <w:rsid w:val="00440D86"/>
    <w:rsid w:val="004559FD"/>
    <w:rsid w:val="0046752A"/>
    <w:rsid w:val="0047243A"/>
    <w:rsid w:val="0048198C"/>
    <w:rsid w:val="00482E8F"/>
    <w:rsid w:val="0048680B"/>
    <w:rsid w:val="00495814"/>
    <w:rsid w:val="00496D2F"/>
    <w:rsid w:val="004975CA"/>
    <w:rsid w:val="004A0087"/>
    <w:rsid w:val="004A195A"/>
    <w:rsid w:val="004A7882"/>
    <w:rsid w:val="004D2FDD"/>
    <w:rsid w:val="004E5C95"/>
    <w:rsid w:val="004E69CE"/>
    <w:rsid w:val="004F4537"/>
    <w:rsid w:val="004F4BBE"/>
    <w:rsid w:val="00505825"/>
    <w:rsid w:val="00511C67"/>
    <w:rsid w:val="00521364"/>
    <w:rsid w:val="0052418C"/>
    <w:rsid w:val="00527A83"/>
    <w:rsid w:val="00537764"/>
    <w:rsid w:val="005377AD"/>
    <w:rsid w:val="00541439"/>
    <w:rsid w:val="00550C32"/>
    <w:rsid w:val="00552EF2"/>
    <w:rsid w:val="00553BDA"/>
    <w:rsid w:val="00557A64"/>
    <w:rsid w:val="00561594"/>
    <w:rsid w:val="00565CF7"/>
    <w:rsid w:val="005663B1"/>
    <w:rsid w:val="00566D27"/>
    <w:rsid w:val="0057253B"/>
    <w:rsid w:val="00581E7B"/>
    <w:rsid w:val="00584E2F"/>
    <w:rsid w:val="00587600"/>
    <w:rsid w:val="0059032E"/>
    <w:rsid w:val="00594362"/>
    <w:rsid w:val="005977F1"/>
    <w:rsid w:val="005B6AA9"/>
    <w:rsid w:val="005C2895"/>
    <w:rsid w:val="005C3A96"/>
    <w:rsid w:val="005E0256"/>
    <w:rsid w:val="005E2E2D"/>
    <w:rsid w:val="005F3AE1"/>
    <w:rsid w:val="005F6BAB"/>
    <w:rsid w:val="00601F8F"/>
    <w:rsid w:val="00604053"/>
    <w:rsid w:val="0060494A"/>
    <w:rsid w:val="00620413"/>
    <w:rsid w:val="006542FF"/>
    <w:rsid w:val="0066134C"/>
    <w:rsid w:val="00663365"/>
    <w:rsid w:val="006704B6"/>
    <w:rsid w:val="00675BDB"/>
    <w:rsid w:val="0067669E"/>
    <w:rsid w:val="0068157C"/>
    <w:rsid w:val="00682695"/>
    <w:rsid w:val="006837D9"/>
    <w:rsid w:val="00690B8B"/>
    <w:rsid w:val="006A5789"/>
    <w:rsid w:val="006B77F1"/>
    <w:rsid w:val="006C63E4"/>
    <w:rsid w:val="006D2A13"/>
    <w:rsid w:val="006E3F75"/>
    <w:rsid w:val="006E42B2"/>
    <w:rsid w:val="006F458E"/>
    <w:rsid w:val="006F72E5"/>
    <w:rsid w:val="007057AA"/>
    <w:rsid w:val="00707FCA"/>
    <w:rsid w:val="00717C24"/>
    <w:rsid w:val="00720942"/>
    <w:rsid w:val="00722BFD"/>
    <w:rsid w:val="00741CCA"/>
    <w:rsid w:val="00745977"/>
    <w:rsid w:val="00746722"/>
    <w:rsid w:val="00753372"/>
    <w:rsid w:val="00755554"/>
    <w:rsid w:val="00757480"/>
    <w:rsid w:val="0077362B"/>
    <w:rsid w:val="00775210"/>
    <w:rsid w:val="00782B58"/>
    <w:rsid w:val="0079281C"/>
    <w:rsid w:val="007956CF"/>
    <w:rsid w:val="007A2B1C"/>
    <w:rsid w:val="007A4102"/>
    <w:rsid w:val="007B41D7"/>
    <w:rsid w:val="007B6867"/>
    <w:rsid w:val="007C4F8E"/>
    <w:rsid w:val="007D57A0"/>
    <w:rsid w:val="007E75EE"/>
    <w:rsid w:val="007F49CB"/>
    <w:rsid w:val="0080489E"/>
    <w:rsid w:val="00813683"/>
    <w:rsid w:val="0081471A"/>
    <w:rsid w:val="0081603C"/>
    <w:rsid w:val="0082435B"/>
    <w:rsid w:val="00824CD6"/>
    <w:rsid w:val="00825C1A"/>
    <w:rsid w:val="00830011"/>
    <w:rsid w:val="00837364"/>
    <w:rsid w:val="00840867"/>
    <w:rsid w:val="00844873"/>
    <w:rsid w:val="0085430A"/>
    <w:rsid w:val="008857B0"/>
    <w:rsid w:val="008916B4"/>
    <w:rsid w:val="008A2435"/>
    <w:rsid w:val="008B00F5"/>
    <w:rsid w:val="008B50D9"/>
    <w:rsid w:val="008C1EE1"/>
    <w:rsid w:val="008C2E3D"/>
    <w:rsid w:val="008C40B1"/>
    <w:rsid w:val="008D17EC"/>
    <w:rsid w:val="008D28FF"/>
    <w:rsid w:val="008D55BF"/>
    <w:rsid w:val="008D6423"/>
    <w:rsid w:val="008D78C6"/>
    <w:rsid w:val="008E10E5"/>
    <w:rsid w:val="008E31BB"/>
    <w:rsid w:val="008E3FB0"/>
    <w:rsid w:val="008F46AF"/>
    <w:rsid w:val="008F6034"/>
    <w:rsid w:val="00926484"/>
    <w:rsid w:val="00933523"/>
    <w:rsid w:val="009338C3"/>
    <w:rsid w:val="00936436"/>
    <w:rsid w:val="0094028C"/>
    <w:rsid w:val="009463B7"/>
    <w:rsid w:val="00946A8B"/>
    <w:rsid w:val="00951770"/>
    <w:rsid w:val="009570CE"/>
    <w:rsid w:val="009707B3"/>
    <w:rsid w:val="0097686C"/>
    <w:rsid w:val="0098003D"/>
    <w:rsid w:val="00981D76"/>
    <w:rsid w:val="00982C39"/>
    <w:rsid w:val="00984A85"/>
    <w:rsid w:val="009972E8"/>
    <w:rsid w:val="009A14DF"/>
    <w:rsid w:val="009A31DF"/>
    <w:rsid w:val="009A3716"/>
    <w:rsid w:val="009B2216"/>
    <w:rsid w:val="009B4357"/>
    <w:rsid w:val="009B66B7"/>
    <w:rsid w:val="009B67DB"/>
    <w:rsid w:val="009B6958"/>
    <w:rsid w:val="009B7829"/>
    <w:rsid w:val="009C5AD8"/>
    <w:rsid w:val="009C6E70"/>
    <w:rsid w:val="009C7CE1"/>
    <w:rsid w:val="009D23C2"/>
    <w:rsid w:val="009D409F"/>
    <w:rsid w:val="009F23DC"/>
    <w:rsid w:val="009F59BA"/>
    <w:rsid w:val="009F7E06"/>
    <w:rsid w:val="00A06F5A"/>
    <w:rsid w:val="00A22404"/>
    <w:rsid w:val="00A24847"/>
    <w:rsid w:val="00A372C4"/>
    <w:rsid w:val="00A470B0"/>
    <w:rsid w:val="00A532B7"/>
    <w:rsid w:val="00A56644"/>
    <w:rsid w:val="00A57C90"/>
    <w:rsid w:val="00A63592"/>
    <w:rsid w:val="00A64B41"/>
    <w:rsid w:val="00A75F60"/>
    <w:rsid w:val="00A77697"/>
    <w:rsid w:val="00A85934"/>
    <w:rsid w:val="00A8593B"/>
    <w:rsid w:val="00AA7DD4"/>
    <w:rsid w:val="00AB0865"/>
    <w:rsid w:val="00AB4A6D"/>
    <w:rsid w:val="00AC05E1"/>
    <w:rsid w:val="00AC6B4A"/>
    <w:rsid w:val="00AC77F9"/>
    <w:rsid w:val="00AD1F31"/>
    <w:rsid w:val="00AD2AB9"/>
    <w:rsid w:val="00AE5623"/>
    <w:rsid w:val="00AE7872"/>
    <w:rsid w:val="00AF0784"/>
    <w:rsid w:val="00AF70CF"/>
    <w:rsid w:val="00AF76C1"/>
    <w:rsid w:val="00B0355A"/>
    <w:rsid w:val="00B23D5F"/>
    <w:rsid w:val="00B36D1D"/>
    <w:rsid w:val="00B637CA"/>
    <w:rsid w:val="00B72520"/>
    <w:rsid w:val="00B9607A"/>
    <w:rsid w:val="00BA04A9"/>
    <w:rsid w:val="00BA27B7"/>
    <w:rsid w:val="00BA4526"/>
    <w:rsid w:val="00BB5FA4"/>
    <w:rsid w:val="00BD1DD5"/>
    <w:rsid w:val="00BD46B5"/>
    <w:rsid w:val="00BE024D"/>
    <w:rsid w:val="00BE2AAA"/>
    <w:rsid w:val="00BE4B52"/>
    <w:rsid w:val="00C066BC"/>
    <w:rsid w:val="00C15A28"/>
    <w:rsid w:val="00C23BFF"/>
    <w:rsid w:val="00C2533E"/>
    <w:rsid w:val="00C25F88"/>
    <w:rsid w:val="00C27C7F"/>
    <w:rsid w:val="00C355D3"/>
    <w:rsid w:val="00C3612F"/>
    <w:rsid w:val="00C52405"/>
    <w:rsid w:val="00C5353B"/>
    <w:rsid w:val="00C5395E"/>
    <w:rsid w:val="00C55A42"/>
    <w:rsid w:val="00C5724D"/>
    <w:rsid w:val="00C643A3"/>
    <w:rsid w:val="00C72FB0"/>
    <w:rsid w:val="00C761BD"/>
    <w:rsid w:val="00C803CC"/>
    <w:rsid w:val="00C830E9"/>
    <w:rsid w:val="00C86F43"/>
    <w:rsid w:val="00C908B6"/>
    <w:rsid w:val="00C93E4C"/>
    <w:rsid w:val="00C9785D"/>
    <w:rsid w:val="00CA1674"/>
    <w:rsid w:val="00CA3A90"/>
    <w:rsid w:val="00CB1CEA"/>
    <w:rsid w:val="00CB4DAB"/>
    <w:rsid w:val="00CD0E7C"/>
    <w:rsid w:val="00CD428B"/>
    <w:rsid w:val="00CD56AB"/>
    <w:rsid w:val="00CD58D6"/>
    <w:rsid w:val="00CD73EC"/>
    <w:rsid w:val="00CE0AF6"/>
    <w:rsid w:val="00CF3F55"/>
    <w:rsid w:val="00D0259B"/>
    <w:rsid w:val="00D079AF"/>
    <w:rsid w:val="00D17CE4"/>
    <w:rsid w:val="00D20222"/>
    <w:rsid w:val="00D2318A"/>
    <w:rsid w:val="00D23D83"/>
    <w:rsid w:val="00D30536"/>
    <w:rsid w:val="00D30FE5"/>
    <w:rsid w:val="00D36CCF"/>
    <w:rsid w:val="00D5478E"/>
    <w:rsid w:val="00D61A74"/>
    <w:rsid w:val="00D62CC7"/>
    <w:rsid w:val="00D716AB"/>
    <w:rsid w:val="00D75823"/>
    <w:rsid w:val="00D8788A"/>
    <w:rsid w:val="00D95FBC"/>
    <w:rsid w:val="00DA0DD0"/>
    <w:rsid w:val="00DA4EDC"/>
    <w:rsid w:val="00DB37CF"/>
    <w:rsid w:val="00DB692F"/>
    <w:rsid w:val="00DF1089"/>
    <w:rsid w:val="00DF46D6"/>
    <w:rsid w:val="00DF616A"/>
    <w:rsid w:val="00E10E21"/>
    <w:rsid w:val="00E20D70"/>
    <w:rsid w:val="00E21E98"/>
    <w:rsid w:val="00E248A2"/>
    <w:rsid w:val="00E24F3E"/>
    <w:rsid w:val="00E37F64"/>
    <w:rsid w:val="00E43BBC"/>
    <w:rsid w:val="00E4716A"/>
    <w:rsid w:val="00E47FCA"/>
    <w:rsid w:val="00E52591"/>
    <w:rsid w:val="00E52B96"/>
    <w:rsid w:val="00E55D33"/>
    <w:rsid w:val="00E66670"/>
    <w:rsid w:val="00E76110"/>
    <w:rsid w:val="00E878CB"/>
    <w:rsid w:val="00E92EB3"/>
    <w:rsid w:val="00E96DB9"/>
    <w:rsid w:val="00EA246C"/>
    <w:rsid w:val="00EA60A8"/>
    <w:rsid w:val="00EB0F8F"/>
    <w:rsid w:val="00EB27B8"/>
    <w:rsid w:val="00EB5A72"/>
    <w:rsid w:val="00EC37BB"/>
    <w:rsid w:val="00ED5755"/>
    <w:rsid w:val="00EE287B"/>
    <w:rsid w:val="00EE6D11"/>
    <w:rsid w:val="00EF1347"/>
    <w:rsid w:val="00EF2070"/>
    <w:rsid w:val="00EF7181"/>
    <w:rsid w:val="00F04CB3"/>
    <w:rsid w:val="00F1562D"/>
    <w:rsid w:val="00F164BE"/>
    <w:rsid w:val="00F17148"/>
    <w:rsid w:val="00F176CA"/>
    <w:rsid w:val="00F2103D"/>
    <w:rsid w:val="00F22BA4"/>
    <w:rsid w:val="00F237F6"/>
    <w:rsid w:val="00F23DD2"/>
    <w:rsid w:val="00F35077"/>
    <w:rsid w:val="00F35121"/>
    <w:rsid w:val="00F4405A"/>
    <w:rsid w:val="00F507F4"/>
    <w:rsid w:val="00F57653"/>
    <w:rsid w:val="00F65DD9"/>
    <w:rsid w:val="00F76740"/>
    <w:rsid w:val="00F76DF6"/>
    <w:rsid w:val="00F772A9"/>
    <w:rsid w:val="00F8531F"/>
    <w:rsid w:val="00FA07E7"/>
    <w:rsid w:val="00FB65A4"/>
    <w:rsid w:val="00FD0DBE"/>
    <w:rsid w:val="00FD6459"/>
    <w:rsid w:val="00FE19B0"/>
    <w:rsid w:val="6FB76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a4"/>
    <w:basedOn w:val="6"/>
    <w:qFormat/>
    <w:uiPriority w:val="0"/>
  </w:style>
  <w:style w:type="paragraph" w:customStyle="1" w:styleId="10">
    <w:name w:val="HTML Top of Form"/>
    <w:basedOn w:val="1"/>
    <w:next w:val="1"/>
    <w:link w:val="11"/>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1">
    <w:name w:val="z-窗体顶端 Char"/>
    <w:basedOn w:val="6"/>
    <w:link w:val="10"/>
    <w:semiHidden/>
    <w:qFormat/>
    <w:uiPriority w:val="99"/>
    <w:rPr>
      <w:rFonts w:ascii="Arial" w:hAnsi="Arial" w:eastAsia="宋体" w:cs="Arial"/>
      <w:vanish/>
      <w:kern w:val="0"/>
      <w:sz w:val="16"/>
      <w:szCs w:val="16"/>
    </w:rPr>
  </w:style>
  <w:style w:type="character" w:customStyle="1" w:styleId="12">
    <w:name w:val="fr"/>
    <w:basedOn w:val="6"/>
    <w:qFormat/>
    <w:uiPriority w:val="0"/>
  </w:style>
  <w:style w:type="paragraph" w:customStyle="1" w:styleId="13">
    <w:name w:val="HTML Bottom of Form"/>
    <w:basedOn w:val="1"/>
    <w:next w:val="1"/>
    <w:link w:val="14"/>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14">
    <w:name w:val="z-窗体底端 Char"/>
    <w:basedOn w:val="6"/>
    <w:link w:val="13"/>
    <w:semiHidden/>
    <w:qFormat/>
    <w:uiPriority w:val="99"/>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621</Words>
  <Characters>3542</Characters>
  <Lines>29</Lines>
  <Paragraphs>8</Paragraphs>
  <TotalTime>11</TotalTime>
  <ScaleCrop>false</ScaleCrop>
  <LinksUpToDate>false</LinksUpToDate>
  <CharactersWithSpaces>4155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2021-01-28T10:46:00Z</dcterms:created>
  <dc:creator>宜春市环保局</dc:creator>
  <cp:lastModifiedBy>admin123</cp:lastModifiedBy>
  <cp:lastPrinted>2021-01-26T09:22:00Z</cp:lastPrinted>
  <dcterms:modified xsi:type="dcterms:W3CDTF">2023-01-12T11:00:36Z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