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宜春市生态环境局2022年政府信息公开</w:t>
      </w:r>
    </w:p>
    <w:p>
      <w:pPr>
        <w:pStyle w:val="8"/>
        <w:keepNext w:val="0"/>
        <w:keepLines w:val="0"/>
        <w:widowControl/>
        <w:suppressLineNumbers w:val="0"/>
        <w:spacing w:before="0" w:beforeAutospacing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kern w:val="0"/>
          <w:sz w:val="44"/>
          <w:szCs w:val="44"/>
          <w:lang w:val="en-US" w:eastAsia="zh-CN" w:bidi="ar"/>
        </w:rPr>
        <w:t>工作年度报告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根据《中华人民共和国政府信息公开条例》要求，现向社会公布</w:t>
      </w:r>
      <w:r>
        <w:rPr>
          <w:rFonts w:hint="eastAsia" w:ascii="仿宋_GB2312" w:hAnsi="Times New Roman" w:eastAsia="仿宋_GB2312" w:cs="Times New Roman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宜春市生态环境局202</w:t>
      </w:r>
      <w:r>
        <w:rPr>
          <w:rFonts w:hint="eastAsia" w:ascii="仿宋_GB2312" w:eastAsia="仿宋_GB2312" w:cs="Times New Roman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2</w:t>
      </w:r>
      <w:r>
        <w:rPr>
          <w:rFonts w:hint="eastAsia" w:ascii="仿宋_GB2312" w:hAnsi="Times New Roman" w:eastAsia="仿宋_GB2312" w:cs="Times New Roman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年政府信息公开工作年度报告（以下简称报告）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Times New Roman" w:eastAsia="仿宋_GB2312" w:cs="Times New Roman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报告使用数据统计期限为2022年1月1日至2022年12月31日。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宋体"/>
          <w:color w:val="3E3A39"/>
          <w:sz w:val="32"/>
          <w:szCs w:val="32"/>
          <w:lang w:eastAsia="zh-CN" w:bidi="ar-SA"/>
        </w:rPr>
        <w:t>一、</w:t>
      </w:r>
      <w:r>
        <w:rPr>
          <w:rFonts w:hint="eastAsia" w:ascii="黑体" w:hAnsi="黑体" w:eastAsia="黑体" w:cs="宋体"/>
          <w:color w:val="3E3A39"/>
          <w:sz w:val="32"/>
          <w:szCs w:val="32"/>
          <w:lang w:bidi="ar-SA"/>
        </w:rPr>
        <w:t>总体情况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强化重点领域公开。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按期公开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空气质量日报、饮用水源地水质报告、环境质量月报、重点污染源监督性监测、环保督察信访件办理情况等生态环境领域重点信息，2022年公开各类生态环境信息1735条。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强化政策发布解读。开展规范性文件集中清理，公开现行有效规范性文件，202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年制定的规范性文件均配套解读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制作政策解读材料6个，其中视频解读2个、图文解读2个、文字解读2个，召开新闻发布会4场。视频解读《环境信用修复“代办制”办事指南》入选宜春市2022年度优秀政策解读。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（二）依申请公开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更新信息公开指南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依申请公开内容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完善政府信息公开依申请办理，使用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签批</w:t>
      </w:r>
      <w:r>
        <w:rPr>
          <w:rFonts w:hint="eastAsia" w:ascii="仿宋_GB2312" w:hAnsi="仿宋_GB2312" w:eastAsia="仿宋_GB2312" w:cs="仿宋_GB2312"/>
          <w:sz w:val="32"/>
          <w:szCs w:val="32"/>
        </w:rPr>
        <w:t>单注重体现流程性，对照规范答复函格式和用语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准确回复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2022年收到的公开申请均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按照《依申请公开政府信息工作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规范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要求，坚决履行岗位职责和程序规范，</w:t>
      </w:r>
      <w:r>
        <w:rPr>
          <w:rFonts w:hint="eastAsia" w:ascii="仿宋_GB2312" w:hAnsi="仿宋_GB2312" w:eastAsia="仿宋_GB2312" w:cs="仿宋_GB2312"/>
          <w:sz w:val="32"/>
          <w:szCs w:val="32"/>
        </w:rPr>
        <w:t>均在规定时限内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准确、完整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答复申请人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（三）政府信息管理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健全信息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“三审三校”</w:t>
      </w:r>
      <w:r>
        <w:rPr>
          <w:rFonts w:hint="eastAsia" w:ascii="仿宋_GB2312" w:hAnsi="仿宋_GB2312" w:eastAsia="仿宋_GB2312" w:cs="仿宋_GB2312"/>
          <w:sz w:val="32"/>
          <w:szCs w:val="32"/>
        </w:rPr>
        <w:t>机制。严格落实政府信息公开属性源头认定机制，主动公开政府信息内容。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（四）政府信息公开平台建设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进一步提升信息发布平台功能，规范栏目建设，增设了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学习宣传党的二十大、抓落实活动年“三拼三促”、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营商环境“一号改革工程”、企业环境信息依法披露专栏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生态环境保护执法大练兵、习近平法治思想学习实践等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专题栏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（五）监督保障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强化责任落实。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印发《宜春市生态环境局2022年政务公开工作要点》细化重点工作任务分工，落实细化责任到部门和个人。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强化问题整改。对照省、市政务公开季度测评、过程性测评反馈问题及时抓好整改，并做好整改台账及时公开。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left"/>
        <w:textAlignment w:val="auto"/>
        <w:rPr>
          <w:rFonts w:hint="eastAsia" w:ascii="黑体" w:hAnsi="黑体" w:eastAsia="黑体"/>
          <w:color w:val="3E3A39"/>
          <w:sz w:val="32"/>
          <w:szCs w:val="32"/>
        </w:rPr>
      </w:pPr>
      <w:r>
        <w:rPr>
          <w:rFonts w:hint="eastAsia" w:ascii="黑体" w:hAnsi="黑体" w:eastAsia="黑体"/>
          <w:color w:val="3E3A39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color w:val="3E3A39"/>
          <w:sz w:val="32"/>
          <w:szCs w:val="32"/>
        </w:rPr>
        <w:t>主动公开政府信息情况</w:t>
      </w:r>
    </w:p>
    <w:tbl>
      <w:tblPr>
        <w:tblStyle w:val="9"/>
        <w:tblW w:w="8531" w:type="dxa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98"/>
        <w:gridCol w:w="1957"/>
        <w:gridCol w:w="1316"/>
        <w:gridCol w:w="1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3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32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信息内容</w:t>
            </w:r>
          </w:p>
        </w:tc>
        <w:tc>
          <w:tcPr>
            <w:tcW w:w="19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本年制发件数</w:t>
            </w:r>
          </w:p>
        </w:tc>
        <w:tc>
          <w:tcPr>
            <w:tcW w:w="13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本年废止件数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2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规章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2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行政规范性文件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53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2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信息内容</w:t>
            </w:r>
          </w:p>
        </w:tc>
        <w:tc>
          <w:tcPr>
            <w:tcW w:w="523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2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行政许可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4"/>
                <w:szCs w:val="24"/>
                <w:highlight w:val="none"/>
                <w:shd w:val="clear" w:color="FFFFFF" w:fill="D9D9D9"/>
                <w:lang w:val="en-US" w:eastAsia="zh-CN"/>
              </w:rPr>
            </w:pPr>
            <w:r>
              <w:rPr>
                <w:rFonts w:hint="default" w:ascii="Calibri" w:hAnsi="Calibri" w:cs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53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2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信息内容</w:t>
            </w:r>
          </w:p>
        </w:tc>
        <w:tc>
          <w:tcPr>
            <w:tcW w:w="523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2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行政处罚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cs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2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行政强制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cs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53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32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信息内容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2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行政事业性收费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黑体" w:hAnsi="黑体" w:eastAsia="黑体"/>
          <w:color w:val="3E3A39"/>
          <w:sz w:val="32"/>
          <w:szCs w:val="32"/>
        </w:rPr>
      </w:pP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黑体" w:hAnsi="黑体" w:eastAsia="黑体"/>
          <w:color w:val="3E3A39"/>
          <w:sz w:val="32"/>
          <w:szCs w:val="32"/>
        </w:rPr>
      </w:pPr>
      <w:r>
        <w:rPr>
          <w:rFonts w:hint="eastAsia" w:ascii="黑体" w:hAnsi="黑体" w:eastAsia="黑体"/>
          <w:color w:val="3E3A39"/>
          <w:sz w:val="32"/>
          <w:szCs w:val="32"/>
        </w:rPr>
        <w:t>三、收到和处理政府信息公开申请情况</w:t>
      </w:r>
    </w:p>
    <w:tbl>
      <w:tblPr>
        <w:tblStyle w:val="9"/>
        <w:tblW w:w="9075" w:type="dxa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848"/>
        <w:gridCol w:w="5"/>
        <w:gridCol w:w="2208"/>
        <w:gridCol w:w="690"/>
        <w:gridCol w:w="755"/>
        <w:gridCol w:w="755"/>
        <w:gridCol w:w="813"/>
        <w:gridCol w:w="973"/>
        <w:gridCol w:w="711"/>
        <w:gridCol w:w="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81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5394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81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法人或其他组织</w:t>
            </w:r>
          </w:p>
        </w:tc>
        <w:tc>
          <w:tcPr>
            <w:tcW w:w="69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3681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科研机构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社会公益组织</w:t>
            </w:r>
          </w:p>
        </w:tc>
        <w:tc>
          <w:tcPr>
            <w:tcW w:w="9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法律服务机构</w:t>
            </w:r>
          </w:p>
        </w:tc>
        <w:tc>
          <w:tcPr>
            <w:tcW w:w="7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</w:t>
            </w:r>
          </w:p>
        </w:tc>
        <w:tc>
          <w:tcPr>
            <w:tcW w:w="69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8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8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三、本年度办理结果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19"/>
                <w:szCs w:val="19"/>
              </w:rPr>
              <w:t>（一）予以公开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19"/>
                <w:szCs w:val="19"/>
              </w:rPr>
              <w:t>（三）不予公开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19"/>
                <w:szCs w:val="19"/>
              </w:rPr>
              <w:t>1.属于国家秘密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6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19"/>
                <w:szCs w:val="19"/>
              </w:rPr>
              <w:t>2.其他法律行政法规禁止公开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6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19"/>
                <w:szCs w:val="19"/>
              </w:rPr>
              <w:t>3.危及“三安全一稳定”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19"/>
                <w:szCs w:val="19"/>
              </w:rPr>
              <w:t>4.保护第三方合法权益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19"/>
                <w:szCs w:val="19"/>
              </w:rPr>
              <w:t>5.属于三类内部事务信息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19"/>
                <w:szCs w:val="19"/>
              </w:rPr>
              <w:t>6.属于四类过程性信息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19"/>
                <w:szCs w:val="19"/>
              </w:rPr>
              <w:t>7.属于行政执法案卷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19"/>
                <w:szCs w:val="19"/>
              </w:rPr>
              <w:t>8.属于行政查询事项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19"/>
                <w:szCs w:val="19"/>
              </w:rPr>
              <w:t>（四）无法提供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19"/>
                <w:szCs w:val="19"/>
              </w:rPr>
              <w:t>1.本机关不掌握相关政府信息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19"/>
                <w:szCs w:val="19"/>
              </w:rPr>
              <w:t>2.没有现成信息需要另行制作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19"/>
                <w:szCs w:val="19"/>
              </w:rPr>
              <w:t>3.补正后申请内容仍不明确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19"/>
                <w:szCs w:val="19"/>
              </w:rPr>
              <w:t>（五）不予处理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19"/>
                <w:szCs w:val="19"/>
              </w:rPr>
              <w:t>1.信访举报投诉类申请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19"/>
                <w:szCs w:val="19"/>
              </w:rPr>
              <w:t>2.重复申请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19"/>
                <w:szCs w:val="19"/>
              </w:rPr>
              <w:t>3.要求提供公开出版物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19"/>
                <w:szCs w:val="19"/>
              </w:rPr>
              <w:t>4.无正当理由大量反复申请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19"/>
                <w:szCs w:val="19"/>
              </w:rPr>
              <w:t>（六）其他处理</w:t>
            </w: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19"/>
                <w:szCs w:val="19"/>
              </w:rPr>
              <w:t>1.申请人无正当理由逾期不补正、行政机关不再处理其政府信息公开申请</w:t>
            </w:r>
          </w:p>
        </w:tc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19"/>
                <w:szCs w:val="19"/>
              </w:rPr>
              <w:t>2.申请人逾期未按收费通知要求缴纳费用、行政机关不再处理其政府信息公开申请</w:t>
            </w:r>
          </w:p>
        </w:tc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19"/>
                <w:szCs w:val="19"/>
              </w:rPr>
              <w:t>3.其他</w:t>
            </w:r>
          </w:p>
        </w:tc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19"/>
                <w:szCs w:val="19"/>
              </w:rPr>
              <w:t>（七）总计</w:t>
            </w:r>
          </w:p>
        </w:tc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8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黑体" w:hAnsi="黑体" w:eastAsia="黑体" w:cs="宋体"/>
          <w:color w:val="3E3A39"/>
          <w:kern w:val="0"/>
          <w:sz w:val="32"/>
          <w:szCs w:val="32"/>
        </w:rPr>
      </w:pPr>
    </w:p>
    <w:p>
      <w:pPr>
        <w:pStyle w:val="2"/>
        <w:rPr>
          <w:rFonts w:ascii="黑体" w:hAnsi="黑体" w:eastAsia="黑体" w:cs="宋体"/>
          <w:color w:val="3E3A39"/>
          <w:kern w:val="0"/>
          <w:sz w:val="32"/>
          <w:szCs w:val="32"/>
        </w:rPr>
      </w:pPr>
    </w:p>
    <w:p>
      <w:pPr>
        <w:pStyle w:val="2"/>
        <w:rPr>
          <w:rFonts w:ascii="黑体" w:hAnsi="黑体" w:eastAsia="黑体" w:cs="宋体"/>
          <w:color w:val="3E3A39"/>
          <w:kern w:val="0"/>
          <w:sz w:val="32"/>
          <w:szCs w:val="32"/>
        </w:rPr>
      </w:pPr>
    </w:p>
    <w:p>
      <w:pPr>
        <w:pStyle w:val="2"/>
        <w:rPr>
          <w:rFonts w:ascii="黑体" w:hAnsi="黑体" w:eastAsia="黑体" w:cs="宋体"/>
          <w:color w:val="3E3A39"/>
          <w:kern w:val="0"/>
          <w:sz w:val="32"/>
          <w:szCs w:val="32"/>
        </w:rPr>
      </w:pPr>
    </w:p>
    <w:p>
      <w:pPr>
        <w:pStyle w:val="2"/>
        <w:rPr>
          <w:rFonts w:ascii="黑体" w:hAnsi="黑体" w:eastAsia="黑体" w:cs="宋体"/>
          <w:color w:val="3E3A39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黑体" w:hAnsi="黑体" w:eastAsia="黑体" w:cs="宋体"/>
          <w:color w:val="3E3A39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E3A39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宋体"/>
          <w:color w:val="3E3A39"/>
          <w:kern w:val="0"/>
          <w:sz w:val="32"/>
          <w:szCs w:val="32"/>
        </w:rPr>
        <w:t>政府信息公开行政复议、行政诉讼情况</w:t>
      </w:r>
    </w:p>
    <w:tbl>
      <w:tblPr>
        <w:tblStyle w:val="9"/>
        <w:tblW w:w="9075" w:type="dxa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jc w:val="both"/>
        <w:textAlignment w:val="auto"/>
        <w:rPr>
          <w:rFonts w:hint="eastAsia" w:ascii="黑体" w:hAnsi="黑体" w:eastAsia="黑体" w:cs="宋体"/>
          <w:color w:val="3E3A39"/>
          <w:kern w:val="0"/>
          <w:sz w:val="32"/>
          <w:szCs w:val="32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宋体"/>
          <w:color w:val="3E3A39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宋体"/>
          <w:color w:val="3E3A39"/>
          <w:kern w:val="0"/>
          <w:sz w:val="32"/>
          <w:szCs w:val="32"/>
          <w:lang w:val="en-US" w:eastAsia="zh-CN" w:bidi="ar-SA"/>
        </w:rPr>
        <w:t>五、</w:t>
      </w:r>
      <w:r>
        <w:rPr>
          <w:rFonts w:hint="eastAsia" w:ascii="黑体" w:hAnsi="黑体" w:eastAsia="黑体" w:cs="宋体"/>
          <w:color w:val="3E3A39"/>
          <w:kern w:val="0"/>
          <w:sz w:val="32"/>
          <w:szCs w:val="32"/>
        </w:rPr>
        <w:t>政府信息公开工作存在的主要问题及改进情况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宜春市生态环境局高度重视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政务公开工作，取得一定进步，但也尚存在一些问题。如政务公开常态化运行格局还未形成，工作中缺乏创新意识和主观能动性，政务公开工作与上级要求和群众期盼仍存在一定差距。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宜春市生态环境局</w:t>
      </w:r>
      <w:r>
        <w:rPr>
          <w:rFonts w:hint="eastAsia" w:ascii="仿宋_GB2312" w:hAnsi="仿宋_GB2312" w:eastAsia="仿宋_GB2312" w:cs="仿宋_GB2312"/>
          <w:sz w:val="32"/>
          <w:szCs w:val="32"/>
        </w:rPr>
        <w:t>将继续严格落实市政务公开办要求，加大政务公开力度，保质保量完成各项工作任务。一是加强队伍建设，强化监督考核。组织工作人员积极参加政务公开相关培训，让政务公开的工作职责、办事流程了然于心；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完善</w:t>
      </w:r>
      <w:r>
        <w:rPr>
          <w:rFonts w:hint="eastAsia" w:ascii="仿宋_GB2312" w:hAnsi="仿宋_GB2312" w:eastAsia="仿宋_GB2312" w:cs="仿宋_GB2312"/>
          <w:sz w:val="32"/>
          <w:szCs w:val="32"/>
        </w:rPr>
        <w:t>“按月调度、季度通报、年终考核”的考察机制，定期对政务公开情况、效果进行督促检查，落实各项责任到位。二是创新工作方法，提高公开实效。以生态环境局门户网站及政府信息公开平台为主要载体，围绕群众关心的热点和难点问题，依法、主动、及时、准确公开政务信息。坚持多渠道、多形式开展政务公开工作，利用微博、微信等丰富公开形式，创新公开载体，不断扩大各项政策及工作的知晓面。三是严把公开重点，回应群众关切。按时发布水、大气等环境质量信息，加强生态环境领域科普知识的发布频次，面对热点、难点敢于及时发声、主动作为，切实增强人民群众满意度、获得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宋体"/>
          <w:color w:val="3E3A39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宋体"/>
          <w:color w:val="3E3A39"/>
          <w:kern w:val="0"/>
          <w:sz w:val="32"/>
          <w:szCs w:val="32"/>
          <w:lang w:val="en-US" w:eastAsia="zh-CN" w:bidi="ar-SA"/>
        </w:rPr>
        <w:t>六、其他需要报告的事项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按照《国务院办公厅关于印发&lt;政府信息公开信息处理费管理办法&gt;的通知》（国办函〔2020〕109号）规定的按件、按量收费标准，本年度没有产生信息公开处理费。</w:t>
      </w: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</w:tabs>
    </w:pPr>
    <w:r>
      <w:rPr>
        <w:lang w:val="en-US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MzQwNDM3NzMyOTAwZGViMTFjZmY0M2U4NTllMzgifQ=="/>
  </w:docVars>
  <w:rsids>
    <w:rsidRoot w:val="00000000"/>
    <w:rsid w:val="35D64AA2"/>
    <w:rsid w:val="3F3B7E20"/>
    <w:rsid w:val="3FB9F7C2"/>
    <w:rsid w:val="3FCF7097"/>
    <w:rsid w:val="3FFC94BD"/>
    <w:rsid w:val="3FFF8968"/>
    <w:rsid w:val="45575E80"/>
    <w:rsid w:val="4B75D991"/>
    <w:rsid w:val="4CBEACD5"/>
    <w:rsid w:val="578F8686"/>
    <w:rsid w:val="57BFF19F"/>
    <w:rsid w:val="5ED754FD"/>
    <w:rsid w:val="5F3DC367"/>
    <w:rsid w:val="5F9EAE4B"/>
    <w:rsid w:val="6AEF2D4A"/>
    <w:rsid w:val="6BDC9F7A"/>
    <w:rsid w:val="6FFF9D4B"/>
    <w:rsid w:val="757D6785"/>
    <w:rsid w:val="7BAB73D5"/>
    <w:rsid w:val="7BDEC709"/>
    <w:rsid w:val="7E7BBC30"/>
    <w:rsid w:val="7FE99E57"/>
    <w:rsid w:val="7FEFA248"/>
    <w:rsid w:val="7FF79A87"/>
    <w:rsid w:val="7FFB5ED0"/>
    <w:rsid w:val="ABAE3221"/>
    <w:rsid w:val="ADDAF1AA"/>
    <w:rsid w:val="B957AF44"/>
    <w:rsid w:val="B9EE147F"/>
    <w:rsid w:val="BAB077A6"/>
    <w:rsid w:val="BF776592"/>
    <w:rsid w:val="CEF7912B"/>
    <w:rsid w:val="DB7A6B66"/>
    <w:rsid w:val="DBE4E6F1"/>
    <w:rsid w:val="E3FF8446"/>
    <w:rsid w:val="E779D4A8"/>
    <w:rsid w:val="E7B71469"/>
    <w:rsid w:val="E9EEBF93"/>
    <w:rsid w:val="E9FB1D4D"/>
    <w:rsid w:val="EAD51F76"/>
    <w:rsid w:val="EF7EA0D2"/>
    <w:rsid w:val="F0EAC3DA"/>
    <w:rsid w:val="F6FFE4F7"/>
    <w:rsid w:val="F7FFCBD0"/>
    <w:rsid w:val="FDBAB91B"/>
    <w:rsid w:val="FEBFAAF4"/>
    <w:rsid w:val="FF366989"/>
    <w:rsid w:val="FF9AC243"/>
    <w:rsid w:val="FFDE9CE9"/>
    <w:rsid w:val="FFF5167E"/>
    <w:rsid w:val="FFFD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pPr>
      <w:spacing w:line="576" w:lineRule="exact"/>
    </w:pPr>
    <w:rPr>
      <w:rFonts w:ascii="宋体" w:hAnsi="Courier New" w:eastAsia="Times New Roman" w:cs="宋体"/>
      <w:kern w:val="0"/>
    </w:rPr>
  </w:style>
  <w:style w:type="paragraph" w:styleId="4">
    <w:name w:val="Body Text"/>
    <w:basedOn w:val="1"/>
    <w:next w:val="5"/>
    <w:unhideWhenUsed/>
    <w:qFormat/>
    <w:uiPriority w:val="99"/>
    <w:pPr>
      <w:spacing w:before="100" w:beforeAutospacing="1" w:after="120"/>
    </w:pPr>
  </w:style>
  <w:style w:type="paragraph" w:styleId="5">
    <w:name w:val="Body Text First Indent"/>
    <w:basedOn w:val="4"/>
    <w:qFormat/>
    <w:uiPriority w:val="0"/>
    <w:pPr>
      <w:spacing w:after="0" w:afterLines="0"/>
      <w:ind w:firstLine="420"/>
    </w:pPr>
    <w:rPr>
      <w:rFonts w:ascii="Times New Roman" w:hAnsi="Times New Roman"/>
      <w:sz w:val="32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Table Paragraph"/>
    <w:basedOn w:val="1"/>
    <w:qFormat/>
    <w:uiPriority w:val="1"/>
  </w:style>
  <w:style w:type="table" w:customStyle="1" w:styleId="1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2022-07-23T00:34:00Z</dcterms:created>
  <dc:creator>lenovo</dc:creator>
  <cp:lastModifiedBy>admin123</cp:lastModifiedBy>
  <cp:lastPrinted>2022-10-23T16:50:00Z</cp:lastPrinted>
  <dcterms:modified xsi:type="dcterms:W3CDTF">2023-01-19T10:35:37Z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EF8BB06032D446A6A413F02AD0009989</vt:lpwstr>
  </property>
</Properties>
</file>